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409" w:rsidRPr="006001DF" w:rsidRDefault="00B30409" w:rsidP="00B30409">
      <w:pPr>
        <w:spacing w:line="240" w:lineRule="auto"/>
        <w:ind w:firstLine="0"/>
        <w:jc w:val="right"/>
        <w:rPr>
          <w:rFonts w:eastAsiaTheme="minorHAnsi"/>
          <w:b/>
          <w:bCs/>
          <w:szCs w:val="24"/>
          <w:lang w:eastAsia="en-US"/>
        </w:rPr>
      </w:pPr>
      <w:r w:rsidRPr="006001DF">
        <w:rPr>
          <w:rFonts w:eastAsiaTheme="minorHAnsi"/>
          <w:b/>
          <w:bCs/>
          <w:szCs w:val="24"/>
          <w:lang w:eastAsia="en-US"/>
        </w:rPr>
        <w:t>26.02.06 Эксплуатация судового электрооборудования и средств автоматики</w:t>
      </w:r>
    </w:p>
    <w:p w:rsidR="00B30409" w:rsidRPr="006001DF" w:rsidRDefault="00B30409" w:rsidP="00B30409">
      <w:pPr>
        <w:spacing w:line="240" w:lineRule="auto"/>
        <w:ind w:firstLine="0"/>
        <w:jc w:val="right"/>
        <w:rPr>
          <w:rFonts w:eastAsiaTheme="minorHAnsi"/>
          <w:b/>
          <w:bCs/>
          <w:szCs w:val="24"/>
          <w:lang w:eastAsia="en-US"/>
        </w:rPr>
      </w:pPr>
      <w:r w:rsidRPr="006001DF">
        <w:rPr>
          <w:rFonts w:eastAsiaTheme="minorHAnsi"/>
          <w:b/>
          <w:bCs/>
          <w:szCs w:val="24"/>
          <w:lang w:eastAsia="en-US"/>
        </w:rPr>
        <w:t>«</w:t>
      </w:r>
      <w:r w:rsidRPr="00B30409">
        <w:rPr>
          <w:rFonts w:eastAsiaTheme="minorHAnsi"/>
          <w:b/>
          <w:bCs/>
          <w:szCs w:val="24"/>
          <w:lang w:eastAsia="en-US"/>
        </w:rPr>
        <w:t>ПМ.0</w:t>
      </w:r>
      <w:r>
        <w:rPr>
          <w:rFonts w:eastAsiaTheme="minorHAnsi"/>
          <w:b/>
          <w:bCs/>
          <w:szCs w:val="24"/>
          <w:lang w:eastAsia="en-US"/>
        </w:rPr>
        <w:t>3</w:t>
      </w:r>
      <w:r w:rsidRPr="00B30409">
        <w:rPr>
          <w:rFonts w:eastAsiaTheme="minorHAnsi"/>
          <w:b/>
          <w:bCs/>
          <w:szCs w:val="24"/>
          <w:lang w:eastAsia="en-US"/>
        </w:rPr>
        <w:t xml:space="preserve"> Обеспечение безопасности плавания</w:t>
      </w:r>
      <w:r w:rsidRPr="006001DF">
        <w:rPr>
          <w:rFonts w:eastAsiaTheme="minorHAnsi"/>
          <w:b/>
          <w:bCs/>
          <w:szCs w:val="24"/>
          <w:lang w:eastAsia="en-US"/>
        </w:rPr>
        <w:t>»</w:t>
      </w:r>
    </w:p>
    <w:p w:rsidR="00B30409" w:rsidRPr="006001DF" w:rsidRDefault="00B30409" w:rsidP="00B30409">
      <w:pPr>
        <w:spacing w:line="240" w:lineRule="auto"/>
        <w:ind w:firstLine="0"/>
        <w:jc w:val="right"/>
        <w:rPr>
          <w:rFonts w:eastAsiaTheme="minorHAnsi"/>
          <w:bCs/>
          <w:color w:val="0070C0"/>
          <w:sz w:val="28"/>
          <w:szCs w:val="28"/>
          <w:lang w:eastAsia="en-US"/>
        </w:rPr>
      </w:pPr>
    </w:p>
    <w:p w:rsidR="00B30409" w:rsidRDefault="00B30409" w:rsidP="00B30409">
      <w:pPr>
        <w:widowControl w:val="0"/>
        <w:spacing w:line="240" w:lineRule="auto"/>
        <w:ind w:firstLine="0"/>
        <w:jc w:val="center"/>
        <w:rPr>
          <w:rFonts w:eastAsiaTheme="minorHAnsi"/>
          <w:sz w:val="28"/>
          <w:szCs w:val="28"/>
          <w:lang w:eastAsia="en-US"/>
        </w:rPr>
      </w:pPr>
    </w:p>
    <w:p w:rsidR="00B30409" w:rsidRPr="006001DF" w:rsidRDefault="00B30409" w:rsidP="00B30409">
      <w:pPr>
        <w:widowControl w:val="0"/>
        <w:spacing w:line="240" w:lineRule="auto"/>
        <w:ind w:firstLine="0"/>
        <w:jc w:val="center"/>
        <w:rPr>
          <w:rFonts w:eastAsiaTheme="minorHAnsi"/>
          <w:sz w:val="28"/>
          <w:szCs w:val="28"/>
          <w:lang w:eastAsia="en-US"/>
        </w:rPr>
      </w:pPr>
    </w:p>
    <w:p w:rsidR="00B30409" w:rsidRPr="006001DF" w:rsidRDefault="00B30409" w:rsidP="00B30409">
      <w:pPr>
        <w:widowControl w:val="0"/>
        <w:spacing w:line="240" w:lineRule="auto"/>
        <w:ind w:firstLine="708"/>
        <w:rPr>
          <w:rFonts w:eastAsiaTheme="minorHAnsi"/>
          <w:sz w:val="28"/>
          <w:szCs w:val="28"/>
          <w:lang w:eastAsia="en-US"/>
        </w:rPr>
      </w:pPr>
      <w:r w:rsidRPr="006001DF">
        <w:rPr>
          <w:rFonts w:eastAsiaTheme="minorHAnsi"/>
          <w:sz w:val="28"/>
          <w:szCs w:val="28"/>
          <w:lang w:eastAsia="en-US"/>
        </w:rPr>
        <w:t xml:space="preserve">Контрольно-оценочные материалы, необходимые для оценки знаний и умений состоят примерного перечня вопросов, содержащих теоретические вопросы и практическое задание: </w:t>
      </w:r>
    </w:p>
    <w:p w:rsidR="007E526B" w:rsidRDefault="007E526B"/>
    <w:p w:rsidR="00E318C1" w:rsidRDefault="00E318C1" w:rsidP="00B30409">
      <w:pPr>
        <w:rPr>
          <w:sz w:val="28"/>
          <w:szCs w:val="28"/>
        </w:rPr>
      </w:pPr>
      <w:bookmarkStart w:id="0" w:name="_GoBack"/>
      <w:bookmarkEnd w:id="0"/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1. Кодекс ОСПС Международная и национальная правовая основа борьбы с преступностью на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море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2. Цели и требования международного Кодекса ОСПС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3. Оценка охраны судна. Способность экипажа выполнять функции по охране.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4. Возможность установки на судне безопасных охраняемых зон, а также средств наблюдения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и оповещения. Уровень охраны 1, уровень охраны 2, уровень охраны 3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5. Охранные мероприятия, проводимые на судне: контроль доступа на судно; контроль участков ограниченного доступа, с целью предотвращения проникновения в </w:t>
      </w:r>
      <w:proofErr w:type="gramStart"/>
      <w:r w:rsidRPr="00E318C1">
        <w:rPr>
          <w:sz w:val="28"/>
          <w:szCs w:val="28"/>
        </w:rPr>
        <w:t>них</w:t>
      </w:r>
      <w:proofErr w:type="gramEnd"/>
      <w:r w:rsidRPr="00E318C1">
        <w:rPr>
          <w:sz w:val="28"/>
          <w:szCs w:val="28"/>
        </w:rPr>
        <w:t xml:space="preserve"> не уполномоченных лиц.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6. Обязанности лица командного состава, </w:t>
      </w:r>
      <w:proofErr w:type="gramStart"/>
      <w:r w:rsidRPr="00E318C1">
        <w:rPr>
          <w:sz w:val="28"/>
          <w:szCs w:val="28"/>
        </w:rPr>
        <w:t>ответственное</w:t>
      </w:r>
      <w:proofErr w:type="gramEnd"/>
      <w:r w:rsidRPr="00E318C1">
        <w:rPr>
          <w:sz w:val="28"/>
          <w:szCs w:val="28"/>
        </w:rPr>
        <w:t xml:space="preserve"> за охрану судна.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7. Цели Компании в области охраны судов. Должностное лицо Компании ответственное за охрану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8. Обязанности должностное лицо ответственное за охрану порта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9. План охраны судна. Структура плана охраны судна. Охранные </w:t>
      </w:r>
      <w:proofErr w:type="gramStart"/>
      <w:r w:rsidRPr="00E318C1">
        <w:rPr>
          <w:sz w:val="28"/>
          <w:szCs w:val="28"/>
        </w:rPr>
        <w:t>мероприятия</w:t>
      </w:r>
      <w:proofErr w:type="gramEnd"/>
      <w:r w:rsidRPr="00E318C1">
        <w:rPr>
          <w:sz w:val="28"/>
          <w:szCs w:val="28"/>
        </w:rPr>
        <w:t xml:space="preserve"> проводимые на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судне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10. Действия при нападении (попытке нападения) на судно в порту.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11. Действия при нападении (попытке высадке) на судно в море. Особенности взаимодействия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с военным командованием для организации защиты и отражения нападения.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12. Признаки диверсионной деятельности. Наблюдение.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lastRenderedPageBreak/>
        <w:t>13. Профилактические мероприятия защиты от диверсионных актов на судне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14. Действия в случае угрозы взрыва. Признаки самодельных взрывных устройств.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15. Действия при взрыве на судне. Защита при заражении судна химическими или биологическими веществами.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16. Действия при захвате экипажа в заложники.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17. Действия экипажа при проведении специальными службами контртеррористической операции.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18. Ответные меры в случае возможного теракта. Оставление судна.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19. Подготовка персонала, учения и тренировки по охране судна.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20. Действия в случае угрозы взрыва.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21. Действия при захвате экипажа в заложники.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22. Планы учений и тренировок.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23. Категорирование объектов транспортной инфраструктуры и транспортных средств. По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рядок категорирования портовых средств и судов. Критерии категорирования.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24. Оценка судна на предмет охраны. Проверка судов и оформление свидетельств судам.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Меры контроля выполнения требований об охране судна.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25. Декларации об охране судна и портового средства: основание для оформления, порядок заполнения.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26. Охранные мероприятия, проводимые на судне: контроль посадки пассажиров; предотвращение доставки на судно неразрешенных предметов (оружие, зажигательные устройства)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или взрывчатые вещества; контроль доставки имущества и багажа пассажиров; наблюдение </w:t>
      </w:r>
      <w:proofErr w:type="spellStart"/>
      <w:r w:rsidRPr="00E318C1">
        <w:rPr>
          <w:sz w:val="28"/>
          <w:szCs w:val="28"/>
        </w:rPr>
        <w:t>загрузовыми</w:t>
      </w:r>
      <w:proofErr w:type="spellEnd"/>
      <w:r w:rsidRPr="00E318C1">
        <w:rPr>
          <w:sz w:val="28"/>
          <w:szCs w:val="28"/>
        </w:rPr>
        <w:t xml:space="preserve"> операциями; наблюдение за погрузкой судовых запасов; обращение с несопровождаемым багажом; контроль общей защищенности судна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lastRenderedPageBreak/>
        <w:t>27. Охранные мероприятия, проводимые на судне: наблюдение за грузовыми операциями;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 xml:space="preserve">наблюдение за погрузкой судовых запасов; обращение с несопровождаемым </w:t>
      </w:r>
      <w:proofErr w:type="spellStart"/>
      <w:r w:rsidRPr="00E318C1">
        <w:rPr>
          <w:sz w:val="28"/>
          <w:szCs w:val="28"/>
        </w:rPr>
        <w:t>багажом</w:t>
      </w:r>
      <w:proofErr w:type="gramStart"/>
      <w:r w:rsidRPr="00E318C1">
        <w:rPr>
          <w:sz w:val="28"/>
          <w:szCs w:val="28"/>
        </w:rPr>
        <w:t>;к</w:t>
      </w:r>
      <w:proofErr w:type="gramEnd"/>
      <w:r w:rsidRPr="00E318C1">
        <w:rPr>
          <w:sz w:val="28"/>
          <w:szCs w:val="28"/>
        </w:rPr>
        <w:t>онтроль</w:t>
      </w:r>
      <w:proofErr w:type="spellEnd"/>
      <w:r w:rsidRPr="00E318C1">
        <w:rPr>
          <w:sz w:val="28"/>
          <w:szCs w:val="28"/>
        </w:rPr>
        <w:t xml:space="preserve"> общей защищенности судна.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Раздел 2. Борьба за живучесть судна. Действия при авариях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1. Организация борьбы за живучесть судна. Расписания по тревогам. Учебные тревоги.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2. Готовность экипажа к аварийным и нештатным ситуациям.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3. Международный кодекс управления безопасной эксплуатацией судов и предупреждением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загрязнения окружающей среды (МКУБ). Полномочия и организация взаимодействия между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береговым и судовым персоналом. Предупредительные мероприятия по обеспечению живучести судна.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4. Основные мероприятия по конструктивному обеспечению живучести судна.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5. Тактика борьбы за непотопляемость судна и борьба с водой.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6. Организация БЗЖ при плавании в ледовых условиях и борьба с обледенением.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7. Организация БЗЖ </w:t>
      </w:r>
      <w:proofErr w:type="gramStart"/>
      <w:r w:rsidRPr="00E318C1">
        <w:rPr>
          <w:sz w:val="28"/>
          <w:szCs w:val="28"/>
        </w:rPr>
        <w:t>при</w:t>
      </w:r>
      <w:proofErr w:type="gramEnd"/>
      <w:r w:rsidRPr="00E318C1">
        <w:rPr>
          <w:sz w:val="28"/>
          <w:szCs w:val="28"/>
        </w:rPr>
        <w:t xml:space="preserve"> плавание в штормовых условиях.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8. Эксплуатационные и аварийные повреждения корпуса: </w:t>
      </w:r>
      <w:proofErr w:type="spellStart"/>
      <w:r w:rsidRPr="00E318C1">
        <w:rPr>
          <w:sz w:val="28"/>
          <w:szCs w:val="28"/>
        </w:rPr>
        <w:t>водотечность</w:t>
      </w:r>
      <w:proofErr w:type="spellEnd"/>
      <w:r w:rsidRPr="00E318C1">
        <w:rPr>
          <w:sz w:val="28"/>
          <w:szCs w:val="28"/>
        </w:rPr>
        <w:t xml:space="preserve"> сварных и заклепочных соединений, трещины, гофрировка наружной обшивки, вмятины, пробоины. </w:t>
      </w:r>
      <w:proofErr w:type="spellStart"/>
      <w:r w:rsidRPr="00E318C1">
        <w:rPr>
          <w:sz w:val="28"/>
          <w:szCs w:val="28"/>
        </w:rPr>
        <w:t>Деффектация</w:t>
      </w:r>
      <w:proofErr w:type="spellEnd"/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повреждений.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9. 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Основные причины нарушения водонепроницаемости корпуса. Обеспечение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водонепроницаемости корпуса. Конструктивные меры обеспечения непотопляемости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10. Средства борьбы с водой: переносные насосы: погружные, мотопомпы, ручные помпы,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 xml:space="preserve">эжекторы. Подготовка и запуск. Автоматическая сигнализация. </w:t>
      </w:r>
      <w:proofErr w:type="gramStart"/>
      <w:r w:rsidRPr="00E318C1">
        <w:rPr>
          <w:sz w:val="28"/>
          <w:szCs w:val="28"/>
        </w:rPr>
        <w:t>Аварийное снабжение судов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(инвентарь, инструменты.</w:t>
      </w:r>
      <w:proofErr w:type="gramEnd"/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11. Действия при обнаружении поступления забортной воды в отсеки. Порядок подачи общесудовой тревоги. Действия </w:t>
      </w:r>
      <w:proofErr w:type="gramStart"/>
      <w:r w:rsidRPr="00E318C1">
        <w:rPr>
          <w:sz w:val="28"/>
          <w:szCs w:val="28"/>
        </w:rPr>
        <w:t>согласно расписания</w:t>
      </w:r>
      <w:proofErr w:type="gramEnd"/>
      <w:r w:rsidRPr="00E318C1">
        <w:rPr>
          <w:sz w:val="28"/>
          <w:szCs w:val="28"/>
        </w:rPr>
        <w:t xml:space="preserve"> по тревогам.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lastRenderedPageBreak/>
        <w:t>12. Разведка. Обследование отсеков. Доклады командира аварийной партии. Тактика борьбы с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 xml:space="preserve">водой.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13. Первичные мероприятия по борьбе с водой. Действия электромеханика по расписанию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общесудовой тревоги при борьбе с водой.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14. Борьба с распространением воды по судну. Подкрепление конструкций. Способы под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крепления водонепроницаемых переборок.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15. Заделка пробоины изнутри. Заделка пробоины по внешнему контуру. Заделка малых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пробоин и трещин: с помощью аварийных клиньев и пробок, мастикой, болтом с поворотной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головкой, установкой на пробоине деревянного щита, подушкой с куделью, заделка войлочным матом или деревянным щитом, при помощи аварийной струбцины. Заделка пробоин бетонированием. Постановка пластыря.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16. Виды повреждений трубопроводов судовых систем. Заварка повреждений. Клетневание.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Наложение бугелей. Постановка заглушек.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17. </w:t>
      </w:r>
      <w:proofErr w:type="gramStart"/>
      <w:r w:rsidRPr="00E318C1">
        <w:rPr>
          <w:sz w:val="28"/>
          <w:szCs w:val="28"/>
        </w:rPr>
        <w:t>Причины возникновения, виды возгорания, их химическая природа, пути распространения по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жара по судну.</w:t>
      </w:r>
      <w:proofErr w:type="gramEnd"/>
      <w:r w:rsidRPr="00E318C1">
        <w:rPr>
          <w:sz w:val="28"/>
          <w:szCs w:val="28"/>
        </w:rPr>
        <w:t xml:space="preserve"> Меры предупреждения возникновения пожара на судне. Противопожарный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инструктаж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18. План пожаротушения. Схемы эвакуации. Комплекты ключей от помещений. Места для курения.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19. Системы и средства тушения пожара. Обнаружения и сигнализации о пожаре.</w:t>
      </w:r>
      <w:r w:rsidR="00E318C1">
        <w:rPr>
          <w:sz w:val="28"/>
          <w:szCs w:val="28"/>
        </w:rPr>
        <w:t xml:space="preserve">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20.Действия экипажа по борьбе за живучесть судна при пожаре, включая пожары в топливных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 xml:space="preserve">системах. Первоочередные меры по борьбе с пожаром.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21. Пожары класса А. Твердые горючие материалы. Древесина и древесные материалы: характеристики горючести, продукты сгорания. Текстильные и волокнистые материалы: характеристики горючести, продукты сгорания. Пластмассы и резина: характеристики горючести,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продукты сгорания. Расположение на судне твердых горючих материалов. Тушение пожаров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 xml:space="preserve">класса </w:t>
      </w:r>
      <w:r w:rsidR="00E318C1">
        <w:rPr>
          <w:sz w:val="28"/>
          <w:szCs w:val="28"/>
        </w:rPr>
        <w:t>А.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lastRenderedPageBreak/>
        <w:t>22. Пожары класса B. Легковоспламеняющиеся и горючие жидкости: характеристики горючести,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продукты сгорания, обычное местонахождение на судне, тушение. Краски и лаки</w:t>
      </w:r>
      <w:proofErr w:type="gramStart"/>
      <w:r w:rsidRPr="00E318C1">
        <w:rPr>
          <w:sz w:val="28"/>
          <w:szCs w:val="28"/>
        </w:rPr>
        <w:t xml:space="preserve"> :</w:t>
      </w:r>
      <w:proofErr w:type="gramEnd"/>
      <w:r w:rsidRPr="00E318C1">
        <w:rPr>
          <w:sz w:val="28"/>
          <w:szCs w:val="28"/>
        </w:rPr>
        <w:t xml:space="preserve"> обычное место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на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 xml:space="preserve">хождение на судне, тушение. Воспламеняющиеся газы: основные опасности, свойства, обычное </w:t>
      </w:r>
      <w:proofErr w:type="gramStart"/>
      <w:r w:rsidRPr="00E318C1">
        <w:rPr>
          <w:sz w:val="28"/>
          <w:szCs w:val="28"/>
        </w:rPr>
        <w:t>место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нахождение</w:t>
      </w:r>
      <w:proofErr w:type="gramEnd"/>
      <w:r w:rsidRPr="00E318C1">
        <w:rPr>
          <w:sz w:val="28"/>
          <w:szCs w:val="28"/>
        </w:rPr>
        <w:t xml:space="preserve"> на судне. Тушение.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23. Пожары класса</w:t>
      </w:r>
      <w:proofErr w:type="gramStart"/>
      <w:r w:rsidRPr="00E318C1">
        <w:rPr>
          <w:sz w:val="28"/>
          <w:szCs w:val="28"/>
        </w:rPr>
        <w:t xml:space="preserve"> С</w:t>
      </w:r>
      <w:proofErr w:type="gramEnd"/>
      <w:r w:rsidRPr="00E318C1">
        <w:rPr>
          <w:sz w:val="28"/>
          <w:szCs w:val="28"/>
        </w:rPr>
        <w:t>, пожары электрооборудования: генераторы, электрические щиты, выключатели,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электродвигатели. Неисправности электрооборудования, которые могут стать причиной пожара: короткое замыкание, перегрузка проводников. Опасности, связанные с пожарами электрооборудования: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электрошок, ожоги, токсичные пары. Обычное местонахождение на судне электрооборудования. Тушение.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24. Пожары класса D. Металлы: алюминий, чугун и сталь, магний, титан. Тушение.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25. Виды систем обнаружения пожара.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26. Использование судовых средств тушения пожара.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27. Борьба с дымом. Тушение пожаров в трюмах. Тушение пожаров в грузовых танках. Тушение пожаров в помещении грузовых насосов нефтеналивных судов.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28. Особенности тушения небольших очагов пожара. Особенности тушения обширных очагов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пожара. Разведка.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29. Аварийная партия (назначение, состав, решаемые задачи).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30. Особенности тушение пожаров в машинно-котельных помещениях. Тушение пожаров на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открытых палубах. Особенности тушения пожаров электрооборудования и радиооборудования.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Раздел 3. Предупреждение и предотвращение загрязнения окружающей среды с судов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1. Международные и национальные требования по предотвращению загрязнения с судов.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lastRenderedPageBreak/>
        <w:t xml:space="preserve">2. Обеспечение выполнения требований по предотвращению загрязнения.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3. Меры по охране водной поверхности при эксплуатации судов.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4. Возможные источники судовых загрязнений и их классификация, особенности </w:t>
      </w:r>
      <w:proofErr w:type="gramStart"/>
      <w:r w:rsidRPr="00E318C1">
        <w:rPr>
          <w:sz w:val="28"/>
          <w:szCs w:val="28"/>
        </w:rPr>
        <w:t>нефтяного</w:t>
      </w:r>
      <w:proofErr w:type="gramEnd"/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загрязнения и его предотвращение.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5. Предотвращение загрязнения водоемов сточными водами и мусором.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6. Загрязнение атмосферы продуктами сгорания и его влияние на окружающую среду.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7. Основные пути снижения содержания вредных веществ в отработанных газах двигателей.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8. Эксплуатационные меры обеспечения экологической безопасности.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9. Судовая документация и свидетельства по вопросам предотвращения загрязнения с судов.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10. Предупредительные меры обеспечения экологической безопасности.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11. Предупредительные меры по защите морской среды.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12. Меры по борьбе с загрязнением. Оборудование для борьбы с загрязнением на судне.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13. Локализация и ликвидация пятен загрязнения.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14. Общие требования и принципы передачи сообщений о загрязнении морской среды.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15. Меры предотвращения загрязнения окружающей среды с судов.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16. Судовой план чрезвычайных мер по борьбе с загрязнением моря.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17. Правила и принципы передачи информации о загрязнении моря. Ответственность </w:t>
      </w:r>
      <w:proofErr w:type="gramStart"/>
      <w:r w:rsidRPr="00E318C1">
        <w:rPr>
          <w:sz w:val="28"/>
          <w:szCs w:val="28"/>
        </w:rPr>
        <w:t>за</w:t>
      </w:r>
      <w:proofErr w:type="gramEnd"/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загрязнение водной среды.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18. Ответственность за загрязнение водной среды.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Перечень практических заданий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1. Устранение </w:t>
      </w:r>
      <w:proofErr w:type="spellStart"/>
      <w:r w:rsidRPr="00E318C1">
        <w:rPr>
          <w:sz w:val="28"/>
          <w:szCs w:val="28"/>
        </w:rPr>
        <w:t>водотечности</w:t>
      </w:r>
      <w:proofErr w:type="spellEnd"/>
      <w:r w:rsidRPr="00E318C1">
        <w:rPr>
          <w:sz w:val="28"/>
          <w:szCs w:val="28"/>
        </w:rPr>
        <w:t xml:space="preserve">, борьба с водой и паром.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lastRenderedPageBreak/>
        <w:t xml:space="preserve">2. Учебные тревоги.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3. Основные мероприятия по конструктивному обеспечению живучести судна.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4. Использование судовых средств тушения пожара.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5. Тактика тушения пожаров. Тактика спасения и эвакуации пострадавших.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6. Составление оперативного плана борьбы с пожаром.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7. Обеспечение пожарной безопасности при перевозке опасных грузов.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8. Условные обозначения противопожарной защиты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9. Спасательные средства. Обращение со спасательными шлюпками и плотами и дежурными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шлюпками, их спусковыми устройствами и приспособлениями, а также с их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оборудованием, включая радиооборудование спасательных средств, спутниковые АРБ,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 xml:space="preserve">поисково-спасательные транспондеры, гидрокостюмы и теплозащитные средства.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10. Руководство по оставлению судна. Способы выживания в море.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11. Нормативные документы и акты по оказанию помощи на море</w:t>
      </w:r>
      <w:r w:rsidR="00E318C1">
        <w:rPr>
          <w:sz w:val="28"/>
          <w:szCs w:val="28"/>
        </w:rPr>
        <w:t xml:space="preserve">. </w:t>
      </w:r>
      <w:r w:rsidRPr="00E318C1">
        <w:rPr>
          <w:sz w:val="28"/>
          <w:szCs w:val="28"/>
        </w:rPr>
        <w:t>Оказание помощи человеку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 xml:space="preserve">за бортом.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12. Схемы поиска при спасении.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13. План охраны судна.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14. Планы учений и тренировок</w:t>
      </w:r>
    </w:p>
    <w:sectPr w:rsidR="00B30409" w:rsidRPr="00E31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409"/>
    <w:rsid w:val="007E526B"/>
    <w:rsid w:val="00B30409"/>
    <w:rsid w:val="00E3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40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40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1476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2026-04-30T12:02:00Z</dcterms:created>
  <dcterms:modified xsi:type="dcterms:W3CDTF">2026-04-30T12:26:00Z</dcterms:modified>
</cp:coreProperties>
</file>